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8/1/2018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8/1/2018. Zastupitelstvo obce Urbanice vol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pana Milana Nalezinka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ředsedou finančn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výboru.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